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6E" w:rsidRDefault="005E116E" w:rsidP="005E116E">
      <w:pPr>
        <w:pStyle w:val="Heading2"/>
        <w:kinsoku w:val="0"/>
        <w:overflowPunct w:val="0"/>
        <w:ind w:right="98"/>
        <w:jc w:val="center"/>
        <w:rPr>
          <w:u w:val="none"/>
        </w:rPr>
      </w:pPr>
      <w:r>
        <w:rPr>
          <w:u w:val="none"/>
        </w:rPr>
        <w:t>ANNEXURE</w:t>
      </w:r>
      <w:r>
        <w:rPr>
          <w:spacing w:val="-13"/>
          <w:u w:val="none"/>
        </w:rPr>
        <w:t xml:space="preserve"> </w:t>
      </w:r>
      <w:r>
        <w:rPr>
          <w:u w:val="none"/>
        </w:rPr>
        <w:t>I</w:t>
      </w:r>
    </w:p>
    <w:p w:rsidR="005E116E" w:rsidRDefault="005E116E" w:rsidP="005E116E">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5E116E" w:rsidRDefault="005E116E" w:rsidP="00FF7087">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9475C9">
        <w:rPr>
          <w:b/>
          <w:bCs/>
          <w:spacing w:val="-1"/>
        </w:rPr>
        <w:t>%</w:t>
      </w:r>
      <w:proofErr w:type="spellStart"/>
      <w:r w:rsidR="009475C9">
        <w:rPr>
          <w:b/>
          <w:bCs/>
          <w:spacing w:val="-1"/>
        </w:rPr>
        <w:t>companyName</w:t>
      </w:r>
      <w:proofErr w:type="spellEnd"/>
      <w:r w:rsidR="009475C9">
        <w:rPr>
          <w:b/>
          <w:bCs/>
          <w:spacing w:val="-1"/>
        </w:rPr>
        <w:t>%</w:t>
      </w:r>
    </w:p>
    <w:p w:rsidR="005E116E" w:rsidRPr="00FF357C" w:rsidRDefault="005E116E" w:rsidP="00FF7087">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9475C9">
        <w:rPr>
          <w:b/>
        </w:rPr>
        <w:t>%</w:t>
      </w:r>
      <w:proofErr w:type="spellStart"/>
      <w:r w:rsidR="009475C9">
        <w:rPr>
          <w:b/>
        </w:rPr>
        <w:t>quarterEnded</w:t>
      </w:r>
      <w:proofErr w:type="spellEnd"/>
      <w:r w:rsidR="009475C9">
        <w:rPr>
          <w:b/>
        </w:rPr>
        <w:t>%</w:t>
      </w:r>
    </w:p>
    <w:p w:rsidR="005E116E" w:rsidRDefault="005E116E" w:rsidP="005E116E">
      <w:pPr>
        <w:pStyle w:val="BodyText"/>
        <w:tabs>
          <w:tab w:val="left" w:pos="601"/>
        </w:tabs>
        <w:kinsoku w:val="0"/>
        <w:overflowPunct w:val="0"/>
        <w:rPr>
          <w:b/>
        </w:rPr>
      </w:pPr>
    </w:p>
    <w:p w:rsidR="005E116E" w:rsidRDefault="005E116E" w:rsidP="005E116E">
      <w:pPr>
        <w:pStyle w:val="BodyText"/>
        <w:numPr>
          <w:ilvl w:val="0"/>
          <w:numId w:val="8"/>
        </w:numPr>
        <w:tabs>
          <w:tab w:val="left" w:pos="601"/>
        </w:tabs>
        <w:kinsoku w:val="0"/>
        <w:overflowPunct w:val="0"/>
        <w:rPr>
          <w:b/>
        </w:rPr>
      </w:pPr>
      <w:r>
        <w:rPr>
          <w:b/>
        </w:rPr>
        <w:t xml:space="preserve"> Composition Of Board Of Director </w:t>
      </w:r>
    </w:p>
    <w:p w:rsidR="005E116E" w:rsidRDefault="005E116E" w:rsidP="005E116E">
      <w:pPr>
        <w:pStyle w:val="BodyText"/>
        <w:tabs>
          <w:tab w:val="left" w:pos="601"/>
        </w:tabs>
        <w:kinsoku w:val="0"/>
        <w:overflowPunct w:val="0"/>
        <w:ind w:left="822" w:firstLine="0"/>
        <w:rPr>
          <w:b/>
        </w:rPr>
      </w:pP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707283" w:rsidTr="00707283">
        <w:tc>
          <w:tcPr>
            <w:tcW w:w="426" w:type="dxa"/>
          </w:tcPr>
          <w:p w:rsidR="00707283" w:rsidRPr="00372724" w:rsidRDefault="00707283" w:rsidP="00904FF4">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707283" w:rsidRDefault="00707283" w:rsidP="00904FF4">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707283" w:rsidRPr="001132AC" w:rsidRDefault="00707283" w:rsidP="00904FF4">
            <w:pPr>
              <w:pStyle w:val="BodyText"/>
              <w:tabs>
                <w:tab w:val="left" w:pos="601"/>
              </w:tabs>
              <w:kinsoku w:val="0"/>
              <w:overflowPunct w:val="0"/>
              <w:ind w:left="0" w:firstLine="0"/>
              <w:jc w:val="center"/>
            </w:pPr>
            <w:r w:rsidRPr="001132AC">
              <w:t xml:space="preserve">DIN </w:t>
            </w:r>
          </w:p>
        </w:tc>
        <w:tc>
          <w:tcPr>
            <w:tcW w:w="425" w:type="dxa"/>
          </w:tcPr>
          <w:p w:rsidR="00707283" w:rsidRPr="001132AC" w:rsidRDefault="00707283" w:rsidP="00904FF4">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707283" w:rsidRDefault="00707283" w:rsidP="00904FF4">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707283" w:rsidRDefault="00707283" w:rsidP="00904FF4">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707283" w:rsidRDefault="00707283" w:rsidP="00904FF4">
            <w:pPr>
              <w:pStyle w:val="BodyText"/>
              <w:tabs>
                <w:tab w:val="left" w:pos="601"/>
              </w:tabs>
              <w:kinsoku w:val="0"/>
              <w:overflowPunct w:val="0"/>
              <w:ind w:left="0" w:firstLine="0"/>
              <w:jc w:val="center"/>
              <w:rPr>
                <w:spacing w:val="-1"/>
              </w:rPr>
            </w:pPr>
            <w:r>
              <w:rPr>
                <w:spacing w:val="-1"/>
              </w:rPr>
              <w:t>Independent/</w:t>
            </w:r>
          </w:p>
          <w:p w:rsidR="00707283" w:rsidRDefault="00707283" w:rsidP="00904FF4">
            <w:pPr>
              <w:pStyle w:val="BodyText"/>
              <w:tabs>
                <w:tab w:val="left" w:pos="601"/>
              </w:tabs>
              <w:kinsoku w:val="0"/>
              <w:overflowPunct w:val="0"/>
              <w:ind w:left="0" w:firstLine="0"/>
              <w:jc w:val="center"/>
            </w:pPr>
            <w:r>
              <w:rPr>
                <w:spacing w:val="-1"/>
              </w:rPr>
              <w:t>N</w:t>
            </w:r>
            <w:r>
              <w:t>ominee)</w:t>
            </w:r>
          </w:p>
        </w:tc>
        <w:tc>
          <w:tcPr>
            <w:tcW w:w="425" w:type="dxa"/>
          </w:tcPr>
          <w:p w:rsidR="00707283" w:rsidRPr="00372724"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707283"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707283" w:rsidRPr="00372724"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707283" w:rsidRDefault="00707283" w:rsidP="00904FF4">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707283" w:rsidRDefault="00707283" w:rsidP="00904FF4">
            <w:pPr>
              <w:pStyle w:val="BodyText"/>
              <w:tabs>
                <w:tab w:val="left" w:pos="601"/>
              </w:tabs>
              <w:kinsoku w:val="0"/>
              <w:overflowPunct w:val="0"/>
              <w:ind w:left="0" w:firstLine="0"/>
              <w:jc w:val="center"/>
            </w:pPr>
            <w:r>
              <w:t>Tenure</w:t>
            </w:r>
          </w:p>
        </w:tc>
        <w:tc>
          <w:tcPr>
            <w:tcW w:w="426" w:type="dxa"/>
          </w:tcPr>
          <w:p w:rsidR="00707283" w:rsidRPr="00C304DD" w:rsidRDefault="00707283" w:rsidP="00904FF4">
            <w:pPr>
              <w:pStyle w:val="BodyText"/>
              <w:tabs>
                <w:tab w:val="left" w:pos="601"/>
              </w:tabs>
              <w:kinsoku w:val="0"/>
              <w:overflowPunct w:val="0"/>
              <w:ind w:left="0" w:firstLine="0"/>
              <w:jc w:val="center"/>
            </w:pPr>
            <w:r>
              <w:t>Date of Birth</w:t>
            </w:r>
          </w:p>
        </w:tc>
        <w:tc>
          <w:tcPr>
            <w:tcW w:w="567" w:type="dxa"/>
          </w:tcPr>
          <w:p w:rsidR="00707283" w:rsidRPr="00707283" w:rsidRDefault="00707283" w:rsidP="00904FF4">
            <w:pPr>
              <w:pStyle w:val="BodyText"/>
              <w:tabs>
                <w:tab w:val="left" w:pos="601"/>
              </w:tabs>
              <w:kinsoku w:val="0"/>
              <w:overflowPunct w:val="0"/>
              <w:ind w:left="0" w:firstLine="0"/>
              <w:jc w:val="center"/>
            </w:pPr>
            <w:r w:rsidRPr="00707283">
              <w:rPr>
                <w:bCs/>
              </w:rPr>
              <w:t>Whether special resolution passed?</w:t>
            </w:r>
          </w:p>
        </w:tc>
        <w:tc>
          <w:tcPr>
            <w:tcW w:w="426" w:type="dxa"/>
          </w:tcPr>
          <w:p w:rsidR="00707283" w:rsidRPr="00707283" w:rsidRDefault="00707283" w:rsidP="00904FF4">
            <w:pPr>
              <w:pStyle w:val="BodyText"/>
              <w:tabs>
                <w:tab w:val="left" w:pos="601"/>
              </w:tabs>
              <w:kinsoku w:val="0"/>
              <w:overflowPunct w:val="0"/>
              <w:ind w:left="0" w:firstLine="0"/>
              <w:jc w:val="center"/>
            </w:pPr>
            <w:r w:rsidRPr="00707283">
              <w:rPr>
                <w:bCs/>
              </w:rPr>
              <w:t>Date of passing special resolution</w:t>
            </w:r>
          </w:p>
        </w:tc>
        <w:tc>
          <w:tcPr>
            <w:tcW w:w="426" w:type="dxa"/>
          </w:tcPr>
          <w:p w:rsidR="00707283" w:rsidRDefault="00707283" w:rsidP="00904FF4">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707283" w:rsidRDefault="00707283" w:rsidP="00904FF4">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707283" w:rsidRDefault="00707283" w:rsidP="00904FF4">
            <w:pPr>
              <w:pStyle w:val="BodyText"/>
              <w:tabs>
                <w:tab w:val="left" w:pos="601"/>
              </w:tabs>
              <w:kinsoku w:val="0"/>
              <w:overflowPunct w:val="0"/>
              <w:ind w:left="0" w:firstLine="0"/>
              <w:jc w:val="center"/>
            </w:pPr>
            <w:bookmarkStart w:id="0" w:name="_GoBack"/>
            <w:bookmarkEnd w:id="0"/>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707283" w:rsidRDefault="00707283" w:rsidP="00904FF4">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707283" w:rsidRPr="00FF357C" w:rsidRDefault="00707283" w:rsidP="00904FF4">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707283" w:rsidRDefault="00707283" w:rsidP="00904FF4">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Rakesh Kumar Wadhawan</w:t>
            </w:r>
          </w:p>
        </w:tc>
        <w:tc>
          <w:p>
            <w:r>
              <w:rPr>
                <w:rFonts w:ascii="Time New Roman"/>
                <w:sz w:val="22"/>
              </w:rPr>
              <w:t>00028573</w:t>
            </w:r>
          </w:p>
        </w:tc>
        <w:tc>
          <w:p>
            <w:r>
              <w:rPr>
                <w:rFonts w:ascii="Time New Roman"/>
                <w:sz w:val="22"/>
              </w:rPr>
              <w:t>AAEPW7656G</w:t>
            </w:r>
          </w:p>
        </w:tc>
        <w:tc>
          <w:p>
            <w:r>
              <w:rPr>
                <w:rFonts w:ascii="Time New Roman"/>
                <w:sz w:val="22"/>
              </w:rPr>
              <w:t>C &amp; ED</w:t>
            </w:r>
          </w:p>
        </w:tc>
        <w:tc>
          <w:p>
            <w:r>
              <w:rPr>
                <w:rFonts w:ascii="Time New Roman"/>
                <w:sz w:val="22"/>
              </w:rPr>
              <w:t/>
            </w:r>
          </w:p>
        </w:tc>
        <w:tc>
          <w:p>
            <w:r>
              <w:rPr>
                <w:rFonts w:ascii="Time New Roman"/>
                <w:sz w:val="22"/>
              </w:rPr>
              <w:t>27-Jan-2004</w:t>
            </w:r>
          </w:p>
        </w:tc>
        <w:tc>
          <w:p>
            <w:r>
              <w:rPr>
                <w:rFonts w:ascii="Time New Roman"/>
                <w:sz w:val="22"/>
              </w:rPr>
              <w:t>30-Sep-2017</w:t>
            </w:r>
          </w:p>
        </w:tc>
        <w:tc>
          <w:p>
            <w:r>
              <w:rPr>
                <w:rFonts w:ascii="Time New Roman"/>
                <w:sz w:val="22"/>
              </w:rPr>
              <w:t/>
            </w:r>
          </w:p>
        </w:tc>
        <w:tc>
          <w:p>
            <w:r>
              <w:rPr>
                <w:rFonts w:ascii="Time New Roman"/>
                <w:sz w:val="22"/>
              </w:rPr>
              <w:t/>
            </w:r>
          </w:p>
        </w:tc>
        <w:tc>
          <w:p>
            <w:r>
              <w:rPr>
                <w:rFonts w:ascii="Time New Roman"/>
                <w:sz w:val="22"/>
              </w:rPr>
              <w:t>14-Oct-1952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Sarang Wadhawan</w:t>
            </w:r>
          </w:p>
        </w:tc>
        <w:tc>
          <w:p>
            <w:r>
              <w:rPr>
                <w:rFonts w:ascii="Time New Roman"/>
                <w:sz w:val="22"/>
              </w:rPr>
              <w:t>00028608</w:t>
            </w:r>
          </w:p>
        </w:tc>
        <w:tc>
          <w:p>
            <w:r>
              <w:rPr>
                <w:rFonts w:ascii="Time New Roman"/>
                <w:sz w:val="22"/>
              </w:rPr>
              <w:t>AAAPW2530R</w:t>
            </w:r>
          </w:p>
        </w:tc>
        <w:tc>
          <w:p>
            <w:r>
              <w:rPr>
                <w:rFonts w:ascii="Time New Roman"/>
                <w:sz w:val="22"/>
              </w:rPr>
              <w:t>ED</w:t>
            </w:r>
          </w:p>
        </w:tc>
        <w:tc>
          <w:p>
            <w:r>
              <w:rPr>
                <w:rFonts w:ascii="Time New Roman"/>
                <w:sz w:val="22"/>
              </w:rPr>
              <w:t>MD</w:t>
            </w:r>
          </w:p>
        </w:tc>
        <w:tc>
          <w:p>
            <w:r>
              <w:rPr>
                <w:rFonts w:ascii="Time New Roman"/>
                <w:sz w:val="22"/>
              </w:rPr>
              <w:t>04-Mar-2005</w:t>
            </w:r>
          </w:p>
        </w:tc>
        <w:tc>
          <w:p>
            <w:r>
              <w:rPr>
                <w:rFonts w:ascii="Time New Roman"/>
                <w:sz w:val="22"/>
              </w:rPr>
              <w:t>01-Apr-2016</w:t>
            </w:r>
          </w:p>
        </w:tc>
        <w:tc>
          <w:p>
            <w:r>
              <w:rPr>
                <w:rFonts w:ascii="Time New Roman"/>
                <w:sz w:val="22"/>
              </w:rPr>
              <w:t/>
            </w:r>
          </w:p>
        </w:tc>
        <w:tc>
          <w:p>
            <w:r>
              <w:rPr>
                <w:rFonts w:ascii="Time New Roman"/>
                <w:sz w:val="22"/>
              </w:rPr>
              <w:t>60</w:t>
            </w:r>
          </w:p>
        </w:tc>
        <w:tc>
          <w:p>
            <w:r>
              <w:rPr>
                <w:rFonts w:ascii="Time New Roman"/>
                <w:sz w:val="22"/>
              </w:rPr>
              <w:t>05-Oct-1976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Lalit Mohan Mehta</w:t>
            </w:r>
          </w:p>
        </w:tc>
        <w:tc>
          <w:p>
            <w:r>
              <w:rPr>
                <w:rFonts w:ascii="Time New Roman"/>
                <w:sz w:val="22"/>
              </w:rPr>
              <w:t>00458975</w:t>
            </w:r>
          </w:p>
        </w:tc>
        <w:tc>
          <w:p>
            <w:r>
              <w:rPr>
                <w:rFonts w:ascii="Time New Roman"/>
                <w:sz w:val="22"/>
              </w:rPr>
              <w:t>ABOPM0498D</w:t>
            </w:r>
          </w:p>
        </w:tc>
        <w:tc>
          <w:p>
            <w:r>
              <w:rPr>
                <w:rFonts w:ascii="Time New Roman"/>
                <w:sz w:val="22"/>
              </w:rPr>
              <w:t>ID</w:t>
            </w:r>
          </w:p>
        </w:tc>
        <w:tc>
          <w:p>
            <w:r>
              <w:rPr>
                <w:rFonts w:ascii="Time New Roman"/>
                <w:sz w:val="22"/>
              </w:rPr>
              <w:t/>
            </w:r>
          </w:p>
        </w:tc>
        <w:tc>
          <w:p>
            <w:r>
              <w:rPr>
                <w:rFonts w:ascii="Time New Roman"/>
                <w:sz w:val="22"/>
              </w:rPr>
              <w:t>14-Jun-2006</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20-Jan-1944</w:t>
            </w:r>
          </w:p>
        </w:tc>
        <w:tc>
          <w:p>
            <w:r>
              <w:rPr>
                <w:rFonts w:ascii="Time New Roman"/>
                <w:sz w:val="22"/>
              </w:rPr>
              <w:t>Yes</w:t>
            </w:r>
          </w:p>
        </w:tc>
        <w:tc>
          <w:p>
            <w:r>
              <w:rPr>
                <w:rFonts w:ascii="Time New Roman"/>
                <w:sz w:val="22"/>
              </w:rPr>
              <w:t>28-Sep-2019</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1</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Raj Kumar Aggarwal</w:t>
            </w:r>
          </w:p>
        </w:tc>
        <w:tc>
          <w:p>
            <w:r>
              <w:rPr>
                <w:rFonts w:ascii="Time New Roman"/>
                <w:sz w:val="22"/>
              </w:rPr>
              <w:t>02034914</w:t>
            </w:r>
          </w:p>
        </w:tc>
        <w:tc>
          <w:p>
            <w:r>
              <w:rPr>
                <w:rFonts w:ascii="Time New Roman"/>
                <w:sz w:val="22"/>
              </w:rPr>
              <w:t>AAFPF0554N</w:t>
            </w:r>
          </w:p>
        </w:tc>
        <w:tc>
          <w:p>
            <w:r>
              <w:rPr>
                <w:rFonts w:ascii="Time New Roman"/>
                <w:sz w:val="22"/>
              </w:rPr>
              <w:t>ID</w:t>
            </w:r>
          </w:p>
        </w:tc>
        <w:tc>
          <w:p>
            <w:r>
              <w:rPr>
                <w:rFonts w:ascii="Time New Roman"/>
                <w:sz w:val="22"/>
              </w:rPr>
              <w:t/>
            </w:r>
          </w:p>
        </w:tc>
        <w:tc>
          <w:p>
            <w:r>
              <w:rPr>
                <w:rFonts w:ascii="Time New Roman"/>
                <w:sz w:val="22"/>
              </w:rPr>
              <w:t>21-May-2008</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10-Nov-1956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Mrs.</w:t>
            </w:r>
          </w:p>
        </w:tc>
        <w:tc>
          <w:p>
            <w:r>
              <w:rPr>
                <w:rFonts w:ascii="Time New Roman"/>
                <w:sz w:val="22"/>
              </w:rPr>
              <w:t>Sandhya Baliga</w:t>
            </w:r>
          </w:p>
        </w:tc>
        <w:tc>
          <w:p>
            <w:r>
              <w:rPr>
                <w:rFonts w:ascii="Time New Roman"/>
                <w:sz w:val="22"/>
              </w:rPr>
              <w:t>07015987</w:t>
            </w:r>
          </w:p>
        </w:tc>
        <w:tc>
          <w:p>
            <w:r>
              <w:rPr>
                <w:rFonts w:ascii="Time New Roman"/>
                <w:sz w:val="22"/>
              </w:rPr>
              <w:t>AAJPB5194M</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27-Oct-1953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Hazari Lal</w:t>
            </w:r>
          </w:p>
        </w:tc>
        <w:tc>
          <w:p>
            <w:r>
              <w:rPr>
                <w:rFonts w:ascii="Time New Roman"/>
                <w:sz w:val="22"/>
              </w:rPr>
              <w:t>06696100</w:t>
            </w:r>
          </w:p>
        </w:tc>
        <w:tc>
          <w:p>
            <w:r>
              <w:rPr>
                <w:rFonts w:ascii="Time New Roman"/>
                <w:sz w:val="22"/>
              </w:rPr>
              <w:t>AAUPL4774C</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11-Sep-1950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RMC,NRC</w:t>
            </w:r>
          </w:p>
        </w:tc>
        <w:tc>
          <w:p>
            <w:r>
              <w:rPr>
                <w:rFonts w:ascii="Time New Roman"/>
                <w:sz w:val="22"/>
              </w:rPr>
              <w:t/>
            </w:r>
          </w:p>
        </w:tc>
      </w:tr>
    </w:tbl>
    <w:p w:rsidR="0013225C" w:rsidRDefault="0013225C" w:rsidP="005E116E">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Pursuant to an application filed by Bank of India before the Hon’ble National Company Law Tribunal, Mumbai Bench (“NCLT”) in terms of Section 7 of IBC, the NCLT had admitted the application and ordered the commencement of CIRP of the Company.During the year, Mr. Lalit Mohan Mehta, Mr Raj Kumar Aggarwal ,Ms Sandhya Baliga and Mr Hazari Lal have resigned. The aforementioned resignations were put up to the CoC. CoC expressed a view that the resignations cannot be accepted.</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proofErr w:type="spellStart"/>
            <w:r>
              <w:t>Yes</w:t>
            </w:r>
            <w:proofErr w:type="spellEnd"/>
          </w:p>
        </w:tc>
      </w:tr>
      <w:tr w:rsidR="0013225C" w:rsidTr="00EE0CA5">
        <w:tc>
          <w:tcPr>
            <w:tcW w:w="2977" w:type="dxa"/>
          </w:tcPr>
          <w:p w:rsidR="0013225C" w:rsidRPr="00FF357C" w:rsidRDefault="0013225C" w:rsidP="0013225C">
            <w:pPr>
              <w:pStyle w:val="BodyText"/>
              <w:tabs>
                <w:tab w:val="left" w:pos="601"/>
              </w:tabs>
              <w:kinsoku w:val="0"/>
              <w:overflowPunct w:val="0"/>
              <w:ind w:left="0" w:firstLine="0"/>
            </w:pPr>
            <w:r w:rsidRPr="00C304DD">
              <w:t>Whether Chairperson is related to MD or CEO</w:t>
            </w:r>
          </w:p>
        </w:tc>
        <w:tc>
          <w:tcPr>
            <w:tcW w:w="7371" w:type="dxa"/>
          </w:tcPr>
          <w:p w:rsidR="0013225C" w:rsidRDefault="0013225C" w:rsidP="0013225C">
            <w:pPr>
              <w:pStyle w:val="BodyText"/>
              <w:tabs>
                <w:tab w:val="left" w:pos="601"/>
              </w:tabs>
              <w:kinsoku w:val="0"/>
              <w:overflowPunct w:val="0"/>
              <w:ind w:left="0" w:firstLine="0"/>
            </w:pPr>
            <w:proofErr w:type="spellStart"/>
            <w:r>
              <w:t>Yes</w:t>
            </w:r>
            <w:proofErr w:type="spellEnd"/>
          </w:p>
        </w:tc>
      </w:tr>
    </w:tbl>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157D0C">
        <w:rPr>
          <w:b/>
          <w:bCs/>
        </w:rPr>
        <w:t>Committees</w:t>
      </w:r>
    </w:p>
    <w:p w:rsidR="005E116E" w:rsidRDefault="005E116E" w:rsidP="005E116E">
      <w:pPr>
        <w:pStyle w:val="BodyText"/>
        <w:tabs>
          <w:tab w:val="left" w:pos="601"/>
        </w:tabs>
        <w:kinsoku w:val="0"/>
        <w:overflowPunct w:val="0"/>
        <w:rPr>
          <w:b/>
          <w:bCs/>
        </w:rPr>
      </w:pPr>
    </w:p>
    <w:p w:rsidR="005E116E" w:rsidRDefault="005E116E" w:rsidP="005E116E">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Sandhya Baliga</w:t>
            </w:r>
          </w:p>
        </w:tc>
        <w:tc>
          <w:p>
            <w:r>
              <w:rPr>
                <w:rFonts w:ascii="Time New Roman"/>
                <w:sz w:val="22"/>
              </w:rPr>
              <w:t>ID</w:t>
            </w:r>
          </w:p>
        </w:tc>
        <w:tc>
          <w:p>
            <w:r>
              <w:rPr>
                <w:rFonts w:ascii="Time New Roman"/>
                <w:sz w:val="22"/>
              </w:rPr>
              <w:t>Chairperson</w:t>
            </w:r>
          </w:p>
        </w:tc>
        <w:tc>
          <w:p>
            <w:r>
              <w:rPr>
                <w:rFonts w:ascii="Time New Roman"/>
                <w:sz w:val="22"/>
              </w:rPr>
              <w:t>14-Nov-2014</w:t>
            </w:r>
          </w:p>
        </w:tc>
        <w:tc>
          <w:p>
            <w:r>
              <w:rPr>
                <w:rFonts w:ascii="Time New Roman"/>
                <w:sz w:val="22"/>
              </w:rPr>
              <w:t/>
            </w:r>
          </w:p>
        </w:tc>
      </w:tr>
      <w:tr>
        <w:tc>
          <w:p>
            <w:r>
              <w:rPr>
                <w:rFonts w:ascii="Time New Roman"/>
                <w:sz w:val="22"/>
              </w:rPr>
              <w:t>2</w:t>
            </w:r>
          </w:p>
        </w:tc>
        <w:tc>
          <w:p>
            <w:r>
              <w:rPr>
                <w:rFonts w:ascii="Time New Roman"/>
                <w:sz w:val="22"/>
              </w:rPr>
              <w:t>Lalit Mohan Mehta</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proofErr w:type="spellStart"/>
            <w:r>
              <w:t>Yes</w:t>
            </w:r>
            <w:proofErr w:type="spellEnd"/>
          </w:p>
        </w:tc>
      </w:tr>
    </w:tbl>
    <w:p w:rsidR="005E116E" w:rsidRDefault="005E116E" w:rsidP="005E116E">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Sarang Wadhawan</w:t>
            </w:r>
          </w:p>
        </w:tc>
        <w:tc>
          <w:p>
            <w:r>
              <w:rPr>
                <w:rFonts w:ascii="Time New Roman"/>
                <w:sz w:val="22"/>
              </w:rPr>
              <w:t>ED</w:t>
            </w:r>
          </w:p>
        </w:tc>
        <w:tc>
          <w:p>
            <w:r>
              <w:rPr>
                <w:rFonts w:ascii="Time New Roman"/>
                <w:sz w:val="22"/>
              </w:rPr>
              <w:t>Member</w:t>
            </w:r>
          </w:p>
        </w:tc>
        <w:tc>
          <w:p>
            <w:r>
              <w:rPr>
                <w:rFonts w:ascii="Time New Roman"/>
                <w:sz w:val="22"/>
              </w:rPr>
              <w:t>01-Apr-2016</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14-Feb-2019</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proofErr w:type="spellStart"/>
            <w:r>
              <w:t>Yes</w:t>
            </w:r>
            <w:proofErr w:type="spellEnd"/>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Sarang Wadhawan</w:t>
            </w:r>
          </w:p>
        </w:tc>
        <w:tc>
          <w:p>
            <w:r>
              <w:rPr>
                <w:rFonts w:ascii="Time New Roman"/>
                <w:sz w:val="22"/>
              </w:rPr>
              <w:t>ED</w:t>
            </w:r>
          </w:p>
        </w:tc>
        <w:tc>
          <w:p>
            <w:r>
              <w:rPr>
                <w:rFonts w:ascii="Time New Roman"/>
                <w:sz w:val="22"/>
              </w:rPr>
              <w:t>Chairperson</w:t>
            </w:r>
          </w:p>
        </w:tc>
        <w:tc>
          <w:p>
            <w:r>
              <w:rPr>
                <w:rFonts w:ascii="Time New Roman"/>
                <w:sz w:val="22"/>
              </w:rPr>
              <w:t>01-Apr-2016</w:t>
            </w:r>
          </w:p>
        </w:tc>
        <w:tc>
          <w:p>
            <w:r>
              <w:rPr>
                <w:rFonts w:ascii="Time New Roman"/>
                <w:sz w:val="22"/>
              </w:rPr>
              <w:t/>
            </w:r>
          </w:p>
        </w:tc>
      </w:tr>
      <w:tr>
        <w:tc>
          <w:p>
            <w:r>
              <w:rPr>
                <w:rFonts w:ascii="Time New Roman"/>
                <w:sz w:val="22"/>
              </w:rPr>
              <w:t>2</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proofErr w:type="spellStart"/>
            <w:r>
              <w:t>Yes</w:t>
            </w:r>
            <w:proofErr w:type="spellEnd"/>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proofErr w:type="spellStart"/>
            <w:r>
              <w:t>Yes</w:t>
            </w:r>
            <w:proofErr w:type="spellEnd"/>
          </w:p>
        </w:tc>
      </w:tr>
    </w:tbl>
    <w:p w:rsidR="005E116E" w:rsidRDefault="005E116E" w:rsidP="005E116E">
      <w:pPr>
        <w:pStyle w:val="BodyText"/>
        <w:tabs>
          <w:tab w:val="left" w:pos="601"/>
        </w:tabs>
        <w:kinsoku w:val="0"/>
        <w:overflowPunct w:val="0"/>
        <w:ind w:left="0" w:firstLine="0"/>
      </w:pPr>
    </w:p>
    <w:p w:rsidR="005E116E" w:rsidRPr="00F75DE3" w:rsidRDefault="005E116E" w:rsidP="005E116E">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5E116E" w:rsidRDefault="005E116E"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13225C" w:rsidRPr="00AC5BBA" w:rsidTr="00C46762">
        <w:tc>
          <w:tcPr>
            <w:tcW w:w="1988"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13225C" w:rsidRPr="00AC5BBA" w:rsidRDefault="0013225C" w:rsidP="00C46762">
            <w:pPr>
              <w:pStyle w:val="BodyText"/>
              <w:tabs>
                <w:tab w:val="left" w:pos="601"/>
              </w:tabs>
              <w:kinsoku w:val="0"/>
              <w:overflowPunct w:val="0"/>
              <w:ind w:left="0" w:firstLine="0"/>
              <w:rPr>
                <w:b/>
              </w:rPr>
            </w:pPr>
            <w:r>
              <w:rPr>
                <w:b/>
              </w:rPr>
              <w:t>Whether requirement of Quorum met</w:t>
            </w:r>
          </w:p>
        </w:tc>
        <w:tc>
          <w:tcPr>
            <w:tcW w:w="1881"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2619"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The Company has been admitted under IBC, hence the Board is suspended and thus no Board Meeting was held during the previous quarter.The Company has been admitted under IBC, hence the Board is suspended and thus no Board Meeting was held during the previous quarter.</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w:t>
            </w:r>
          </w:p>
        </w:tc>
        <w:tc>
          <w:tcPr>
            <w:tcW w:w="7371" w:type="dxa"/>
          </w:tcPr>
          <w:p w:rsidR="005E116E" w:rsidRDefault="005E116E" w:rsidP="00EE0CA5">
            <w:pPr>
              <w:pStyle w:val="BodyText"/>
              <w:tabs>
                <w:tab w:val="left" w:pos="601"/>
              </w:tabs>
              <w:kinsoku w:val="0"/>
              <w:overflowPunct w:val="0"/>
              <w:ind w:left="0" w:firstLine="0"/>
            </w:pPr>
            <w:proofErr w:type="spellStart"/>
            <w:r>
              <w:t>0</w:t>
            </w:r>
            <w:proofErr w:type="spellEnd"/>
          </w:p>
        </w:tc>
      </w:tr>
    </w:tbl>
    <w:p w:rsidR="005E116E" w:rsidRDefault="005E116E" w:rsidP="005E116E">
      <w:pPr>
        <w:pStyle w:val="BodyText"/>
        <w:tabs>
          <w:tab w:val="left" w:pos="601"/>
        </w:tabs>
        <w:kinsoku w:val="0"/>
        <w:overflowPunct w:val="0"/>
        <w:ind w:left="822" w:firstLine="0"/>
      </w:pPr>
    </w:p>
    <w:p w:rsidR="005E116E" w:rsidRPr="00AC5BBA" w:rsidRDefault="005E116E" w:rsidP="005E116E">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5E116E" w:rsidRPr="00AC5BBA" w:rsidRDefault="005E116E" w:rsidP="005E116E">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13225C" w:rsidTr="00C46762">
        <w:tc>
          <w:tcPr>
            <w:tcW w:w="1985" w:type="dxa"/>
          </w:tcPr>
          <w:p w:rsidR="0013225C" w:rsidRPr="00AC5BBA" w:rsidRDefault="0013225C" w:rsidP="00C46762">
            <w:pPr>
              <w:pStyle w:val="BodyText"/>
              <w:tabs>
                <w:tab w:val="left" w:pos="601"/>
              </w:tabs>
              <w:kinsoku w:val="0"/>
              <w:overflowPunct w:val="0"/>
              <w:ind w:left="0" w:firstLine="0"/>
              <w:rPr>
                <w:b/>
              </w:rPr>
            </w:pPr>
            <w:r w:rsidRPr="00AC5BBA">
              <w:rPr>
                <w:b/>
              </w:rPr>
              <w:t>Name of the Committee</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13225C" w:rsidRPr="00AC5BBA" w:rsidRDefault="0013225C" w:rsidP="00C46762">
            <w:pPr>
              <w:pStyle w:val="BodyText"/>
              <w:tabs>
                <w:tab w:val="left" w:pos="601"/>
              </w:tabs>
              <w:kinsoku w:val="0"/>
              <w:overflowPunct w:val="0"/>
              <w:ind w:left="0" w:firstLine="0"/>
              <w:rPr>
                <w:b/>
              </w:rPr>
            </w:pPr>
            <w:r w:rsidRPr="00AC5BBA">
              <w:rPr>
                <w:b/>
              </w:rPr>
              <w:t>Whether requirement of Quorum met (Yes/No)</w:t>
            </w:r>
          </w:p>
        </w:tc>
        <w:tc>
          <w:tcPr>
            <w:tcW w:w="1276"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1842"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roofErr w:type="spellStart"/>
            <w:r>
              <w:t>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w:t>
            </w:r>
            <w:proofErr w:type="spellEnd"/>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lastRenderedPageBreak/>
              <w:t>Maximum gap between any two consecutive (in number of days) [Only for Audit Committee]</w:t>
            </w:r>
          </w:p>
        </w:tc>
        <w:tc>
          <w:tcPr>
            <w:tcW w:w="7371" w:type="dxa"/>
          </w:tcPr>
          <w:p w:rsidR="005E116E" w:rsidRDefault="005E116E" w:rsidP="00EE0CA5">
            <w:pPr>
              <w:pStyle w:val="BodyText"/>
              <w:tabs>
                <w:tab w:val="left" w:pos="601"/>
              </w:tabs>
              <w:kinsoku w:val="0"/>
              <w:overflowPunct w:val="0"/>
              <w:ind w:left="0" w:firstLine="0"/>
            </w:pPr>
            <w:proofErr w:type="spellStart"/>
            <w:r>
              <w:t>0</w:t>
            </w:r>
            <w:proofErr w:type="spellEnd"/>
          </w:p>
        </w:tc>
      </w:tr>
    </w:tbl>
    <w:p w:rsidR="005E116E" w:rsidRDefault="005E116E" w:rsidP="005E116E">
      <w:pPr>
        <w:pStyle w:val="BodyText"/>
        <w:tabs>
          <w:tab w:val="left" w:pos="601"/>
        </w:tabs>
        <w:kinsoku w:val="0"/>
        <w:overflowPunct w:val="0"/>
        <w:ind w:left="822" w:firstLine="0"/>
      </w:pPr>
    </w:p>
    <w:p w:rsidR="005E116E" w:rsidRDefault="005E116E" w:rsidP="005E116E">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5E116E" w:rsidTr="00EE0CA5">
        <w:tc>
          <w:tcPr>
            <w:tcW w:w="5349" w:type="dxa"/>
          </w:tcPr>
          <w:p w:rsidR="005E116E" w:rsidRDefault="005E116E" w:rsidP="00EE0CA5">
            <w:pPr>
              <w:jc w:val="center"/>
            </w:pPr>
            <w:r>
              <w:rPr>
                <w:rFonts w:ascii="Arial" w:hAnsi="Arial" w:cs="Arial"/>
                <w:b/>
                <w:bCs/>
                <w:i/>
                <w:iCs/>
                <w:spacing w:val="-1"/>
                <w:sz w:val="20"/>
                <w:szCs w:val="20"/>
              </w:rPr>
              <w:t>Subject</w:t>
            </w:r>
          </w:p>
        </w:tc>
        <w:tc>
          <w:tcPr>
            <w:tcW w:w="1989" w:type="dxa"/>
          </w:tcPr>
          <w:p w:rsidR="005E116E" w:rsidRDefault="005E116E" w:rsidP="00EE0CA5">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5E116E" w:rsidRDefault="005E116E" w:rsidP="00EE0CA5">
            <w:pPr>
              <w:jc w:val="center"/>
              <w:rPr>
                <w:rFonts w:ascii="Arial" w:hAnsi="Arial" w:cs="Arial"/>
                <w:b/>
                <w:bCs/>
                <w:i/>
                <w:iCs/>
                <w:sz w:val="20"/>
                <w:szCs w:val="20"/>
              </w:rPr>
            </w:pPr>
            <w:r>
              <w:rPr>
                <w:rFonts w:ascii="Arial" w:hAnsi="Arial" w:cs="Arial"/>
                <w:b/>
                <w:bCs/>
                <w:i/>
                <w:iCs/>
                <w:sz w:val="20"/>
                <w:szCs w:val="20"/>
              </w:rPr>
              <w:t>Remark</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5E116E" w:rsidRDefault="005E116E" w:rsidP="00EE0CA5">
            <w:r>
              <w:t>Not Applicable</w:t>
            </w:r>
          </w:p>
        </w:tc>
        <w:tc>
          <w:tcPr>
            <w:tcW w:w="2976" w:type="dxa"/>
          </w:tcPr>
          <w:p w:rsidR="005E116E" w:rsidRDefault="005E116E" w:rsidP="00EE0CA5">
            <w:r>
              <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5E116E" w:rsidRDefault="005E116E" w:rsidP="00EE0CA5">
            <w:r>
              <w:t>Not Applicable</w:t>
            </w:r>
          </w:p>
        </w:tc>
        <w:tc>
          <w:tcPr>
            <w:tcW w:w="2976" w:type="dxa"/>
          </w:tcPr>
          <w:p w:rsidR="005E116E" w:rsidRDefault="005E116E" w:rsidP="00EE0CA5">
            <w:r>
              <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5E116E" w:rsidRDefault="005E116E" w:rsidP="00EE0CA5">
            <w:r>
              <w:t>Not Applicable</w:t>
            </w:r>
          </w:p>
        </w:tc>
        <w:tc>
          <w:tcPr>
            <w:tcW w:w="2976" w:type="dxa"/>
          </w:tcPr>
          <w:p w:rsidR="005E116E" w:rsidRDefault="005E116E" w:rsidP="00EE0CA5">
            <w:r>
              <w:t/>
            </w:r>
          </w:p>
        </w:tc>
      </w:tr>
    </w:tbl>
    <w:p w:rsidR="005E116E" w:rsidRDefault="005E116E" w:rsidP="005E116E">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5E116E" w:rsidTr="00EE0CA5">
        <w:tc>
          <w:tcPr>
            <w:tcW w:w="2802" w:type="dxa"/>
          </w:tcPr>
          <w:p w:rsidR="005E116E" w:rsidRDefault="005E116E" w:rsidP="00EE0CA5">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5E116E" w:rsidRDefault="005E116E" w:rsidP="00EE0CA5">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5E116E" w:rsidRDefault="005E116E" w:rsidP="005E116E">
      <w:pPr>
        <w:rPr>
          <w:rFonts w:ascii="Arial" w:hAnsi="Arial" w:cs="Arial"/>
          <w:b/>
          <w:bCs/>
          <w:spacing w:val="-1"/>
          <w:w w:val="95"/>
          <w:sz w:val="20"/>
          <w:szCs w:val="20"/>
        </w:rPr>
      </w:pPr>
    </w:p>
    <w:p w:rsidR="005E116E" w:rsidRDefault="005E116E" w:rsidP="005E116E">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No</w:t>
      </w:r>
      <w:r w:rsidRPr="00EC4E12">
        <w:rPr>
          <w:rFonts w:ascii="Arial" w:hAnsi="Arial" w:cs="Arial"/>
          <w:b/>
          <w:sz w:val="20"/>
          <w:szCs w:val="20"/>
        </w:rPr>
        <w:t xml:space="preserve"> </w:t>
      </w:r>
    </w:p>
    <w:p w:rsidR="005E116E" w:rsidRPr="00187741" w:rsidRDefault="005E116E" w:rsidP="005E116E">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No</w:t>
      </w:r>
    </w:p>
    <w:p w:rsidR="005E116E" w:rsidRPr="00187741" w:rsidRDefault="005E116E" w:rsidP="005E116E">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9076" w:type="dxa"/>
        <w:tblInd w:w="558" w:type="dxa"/>
        <w:tblLook w:val="04A0" w:firstRow="1" w:lastRow="0" w:firstColumn="1" w:lastColumn="0" w:noHBand="0" w:noVBand="1"/>
      </w:tblPr>
      <w:tblGrid>
        <w:gridCol w:w="9076"/>
      </w:tblGrid>
      <w:tr w:rsidR="005E116E" w:rsidTr="00976B46">
        <w:tc>
          <w:tcPr>
            <w:tcW w:w="9076" w:type="dxa"/>
          </w:tcPr>
          <w:p w:rsidR="005E116E" w:rsidRPr="00187741" w:rsidRDefault="006826EC" w:rsidP="00EE0CA5">
            <w:pPr>
              <w:rPr>
                <w:rFonts w:ascii="Arial" w:hAnsi="Arial" w:cs="Arial"/>
                <w:b/>
                <w:sz w:val="20"/>
                <w:szCs w:val="20"/>
              </w:rPr>
            </w:pPr>
            <w:r w:rsidRPr="006826EC">
              <w:rPr>
                <w:rFonts w:ascii="Arial" w:hAnsi="Arial" w:cs="Arial"/>
                <w:b/>
                <w:sz w:val="20"/>
                <w:szCs w:val="20"/>
              </w:rPr>
              <w:t>%</w:t>
            </w:r>
            <w:proofErr w:type="spellStart"/>
            <w:r w:rsidRPr="006826EC">
              <w:rPr>
                <w:rFonts w:ascii="Arial" w:hAnsi="Arial" w:cs="Arial"/>
                <w:b/>
                <w:sz w:val="20"/>
                <w:szCs w:val="20"/>
              </w:rPr>
              <w:t>affirmComments</w:t>
            </w:r>
            <w:proofErr w:type="spellEnd"/>
            <w:r w:rsidRPr="006826EC">
              <w:rPr>
                <w:rFonts w:ascii="Arial" w:hAnsi="Arial" w:cs="Arial"/>
                <w:b/>
                <w:sz w:val="20"/>
                <w:szCs w:val="20"/>
              </w:rPr>
              <w:t>%</w:t>
            </w:r>
          </w:p>
        </w:tc>
      </w:tr>
    </w:tbl>
    <w:p w:rsidR="005E116E" w:rsidRDefault="005E116E" w:rsidP="005E116E">
      <w:pPr>
        <w:pStyle w:val="TableParagraph"/>
        <w:kinsoku w:val="0"/>
        <w:overflowPunct w:val="0"/>
        <w:rPr>
          <w:rFonts w:ascii="Arial" w:hAnsi="Arial" w:cs="Arial"/>
          <w:sz w:val="20"/>
          <w:szCs w:val="20"/>
        </w:rPr>
      </w:pPr>
    </w:p>
    <w:p w:rsidR="005E116E" w:rsidRDefault="005E116E" w:rsidP="005E116E">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5E116E" w:rsidRDefault="005E116E" w:rsidP="005E116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C53BCC" w:rsidRPr="00C53BCC">
        <w:rPr>
          <w:rFonts w:ascii="Arial" w:hAnsi="Arial" w:cs="Arial"/>
          <w:b/>
          <w:bCs/>
          <w:sz w:val="20"/>
          <w:szCs w:val="20"/>
        </w:rPr>
        <w:t>%</w:t>
      </w:r>
      <w:proofErr w:type="spellStart"/>
      <w:r w:rsidR="00C53BCC" w:rsidRPr="00C53BCC">
        <w:rPr>
          <w:rFonts w:ascii="Arial" w:hAnsi="Arial" w:cs="Arial"/>
          <w:b/>
          <w:bCs/>
          <w:sz w:val="20"/>
          <w:szCs w:val="20"/>
        </w:rPr>
        <w:t>affirmName</w:t>
      </w:r>
      <w:proofErr w:type="spellEnd"/>
      <w:r w:rsidR="00C53BCC" w:rsidRPr="00C53BCC">
        <w:rPr>
          <w:rFonts w:ascii="Arial" w:hAnsi="Arial" w:cs="Arial"/>
          <w:b/>
          <w:bCs/>
          <w:sz w:val="20"/>
          <w:szCs w:val="20"/>
        </w:rPr>
        <w:t>%</w:t>
      </w:r>
    </w:p>
    <w:p w:rsidR="005E116E" w:rsidRDefault="005E116E" w:rsidP="005E116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D47C2A" w:rsidRPr="00D47C2A">
        <w:rPr>
          <w:rFonts w:ascii="Arial" w:hAnsi="Arial" w:cs="Arial"/>
          <w:b/>
          <w:bCs/>
          <w:sz w:val="20"/>
          <w:szCs w:val="20"/>
        </w:rPr>
        <w:t>%</w:t>
      </w:r>
      <w:proofErr w:type="spellStart"/>
      <w:r w:rsidR="00D47C2A" w:rsidRPr="00D47C2A">
        <w:rPr>
          <w:rFonts w:ascii="Arial" w:hAnsi="Arial" w:cs="Arial"/>
          <w:b/>
          <w:bCs/>
          <w:sz w:val="20"/>
          <w:szCs w:val="20"/>
        </w:rPr>
        <w:t>affirmDesignation</w:t>
      </w:r>
      <w:proofErr w:type="spellEnd"/>
      <w:r w:rsidR="00D47C2A" w:rsidRPr="00D47C2A">
        <w:rPr>
          <w:rFonts w:ascii="Arial" w:hAnsi="Arial" w:cs="Arial"/>
          <w:b/>
          <w:bCs/>
          <w:sz w:val="20"/>
          <w:szCs w:val="20"/>
        </w:rPr>
        <w:t>%</w:t>
      </w:r>
    </w:p>
    <w:p w:rsidR="005E116E" w:rsidRDefault="005E116E" w:rsidP="005E116E"/>
    <w:p w:rsidR="00094124" w:rsidRDefault="00094124" w:rsidP="00094124"/>
    <w:p w:rsidR="00F077F5" w:rsidRDefault="00F077F5" w:rsidP="00094124"/>
    <w:p w:rsidR="0013225C" w:rsidRDefault="0013225C" w:rsidP="00F077F5">
      <w:pPr>
        <w:pStyle w:val="Heading2"/>
        <w:kinsoku w:val="0"/>
        <w:overflowPunct w:val="0"/>
        <w:ind w:right="103"/>
        <w:jc w:val="center"/>
        <w:rPr>
          <w:u w:val="none"/>
        </w:rPr>
      </w:pPr>
    </w:p>
    <w:p w:rsidR="00F077F5" w:rsidRDefault="00F077F5" w:rsidP="00F077F5">
      <w:pPr>
        <w:pStyle w:val="Heading2"/>
        <w:kinsoku w:val="0"/>
        <w:overflowPunct w:val="0"/>
        <w:ind w:right="103"/>
        <w:jc w:val="center"/>
        <w:rPr>
          <w:u w:val="none"/>
        </w:rPr>
      </w:pPr>
      <w:r>
        <w:rPr>
          <w:u w:val="none"/>
        </w:rPr>
        <w:t>ANNEXURE</w:t>
      </w:r>
      <w:r>
        <w:rPr>
          <w:spacing w:val="-14"/>
          <w:u w:val="none"/>
        </w:rPr>
        <w:t xml:space="preserve"> </w:t>
      </w:r>
      <w:r>
        <w:rPr>
          <w:u w:val="none"/>
        </w:rPr>
        <w:t>III</w:t>
      </w:r>
    </w:p>
    <w:p w:rsidR="00F077F5" w:rsidRPr="00A574D7" w:rsidRDefault="00F077F5" w:rsidP="00F077F5">
      <w:r>
        <w:rPr>
          <w:rFonts w:ascii="Arial" w:hAnsi="Arial" w:cs="Arial"/>
          <w:b/>
          <w:bCs/>
          <w:spacing w:val="-1"/>
          <w:sz w:val="20"/>
          <w:szCs w:val="20"/>
        </w:rPr>
        <w:lastRenderedPageBreak/>
        <w:t>Affirmations</w:t>
      </w:r>
    </w:p>
    <w:tbl>
      <w:tblPr>
        <w:tblStyle w:val="TableGrid"/>
        <w:tblW w:w="9640" w:type="dxa"/>
        <w:tblInd w:w="-289" w:type="dxa"/>
        <w:tblLook w:val="04A0" w:firstRow="1" w:lastRow="0" w:firstColumn="1" w:lastColumn="0" w:noHBand="0" w:noVBand="1"/>
      </w:tblPr>
      <w:tblGrid>
        <w:gridCol w:w="2978"/>
        <w:gridCol w:w="1842"/>
        <w:gridCol w:w="1418"/>
        <w:gridCol w:w="3402"/>
      </w:tblGrid>
      <w:tr w:rsidR="0013225C" w:rsidTr="00C46762">
        <w:tc>
          <w:tcPr>
            <w:tcW w:w="297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1842"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141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c>
          <w:tcPr>
            <w:tcW w:w="3402" w:type="dxa"/>
          </w:tcPr>
          <w:p w:rsidR="0013225C" w:rsidRPr="00727EEA" w:rsidRDefault="0013225C" w:rsidP="00C46762">
            <w:pPr>
              <w:jc w:val="center"/>
              <w:rPr>
                <w:rFonts w:ascii="Arial" w:hAnsi="Arial" w:cs="Arial"/>
                <w:b/>
                <w:bCs/>
                <w:i/>
                <w:iCs/>
                <w:spacing w:val="-1"/>
                <w:sz w:val="20"/>
                <w:szCs w:val="20"/>
              </w:rPr>
            </w:pPr>
            <w:r>
              <w:rPr>
                <w:rFonts w:ascii="Arial" w:hAnsi="Arial" w:cs="Arial"/>
                <w:b/>
                <w:bCs/>
                <w:i/>
                <w:iCs/>
                <w:spacing w:val="-1"/>
                <w:sz w:val="20"/>
                <w:szCs w:val="20"/>
              </w:rPr>
              <w:t>Company Remark</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46(2)</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No</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Annual Report for FY 2019-2020 is not ready and Annual General Meeting held on 30th December 2020 was adjourned for adoption of accounts.</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18(1)(d)</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No</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Annual Report for FY 2019-2020 is not ready and Annual General Meeting held on 30th December 2020 was adjourned for adoption of accounts.</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19(3)</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No</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Annual Report for FY 2019-2020 is not ready and Annual General Meeting held on 30th December 2020 was adjourned for adoption of accounts.</w:t>
            </w:r>
          </w:p>
        </w:tc>
      </w:tr>
      <w:tr w:rsidR="0013225C" w:rsidTr="00C46762">
        <w:tc>
          <w:tcPr>
            <w:tcW w:w="2978" w:type="dxa"/>
          </w:tcPr>
          <w:p w:rsidR="0013225C" w:rsidRPr="00727EEA" w:rsidRDefault="0013225C" w:rsidP="00C46762">
            <w:pPr>
              <w:rPr>
                <w:rFonts w:ascii="Arial" w:hAnsi="Arial" w:cs="Arial"/>
                <w:color w:val="0D0D0D"/>
                <w:sz w:val="20"/>
                <w:szCs w:val="20"/>
              </w:rPr>
            </w:pPr>
            <w:r w:rsidRPr="00A9379C">
              <w:rPr>
                <w:rFonts w:ascii="Arial" w:hAnsi="Arial" w:cs="Arial"/>
                <w:color w:val="0D0D0D"/>
                <w:sz w:val="20"/>
                <w:szCs w:val="20"/>
              </w:rPr>
              <w:t>Presence of Chairperson of the Stakeholder Relationship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A9379C">
              <w:rPr>
                <w:rFonts w:ascii="Arial" w:hAnsi="Arial" w:cs="Arial"/>
                <w:color w:val="0D0D0D"/>
                <w:sz w:val="20"/>
                <w:szCs w:val="20"/>
              </w:rPr>
              <w:t>20(3)</w:t>
            </w:r>
          </w:p>
        </w:tc>
        <w:tc>
          <w:tcPr>
            <w:tcW w:w="1418" w:type="dxa"/>
          </w:tcPr>
          <w:p w:rsidR="0013225C" w:rsidRPr="00A9379C" w:rsidRDefault="00717654" w:rsidP="009475C9">
            <w:pPr>
              <w:jc w:val="center"/>
              <w:rPr>
                <w:rFonts w:ascii="Arial" w:hAnsi="Arial" w:cs="Arial"/>
                <w:color w:val="0D0D0D"/>
                <w:sz w:val="20"/>
                <w:szCs w:val="20"/>
              </w:rPr>
            </w:pPr>
            <w:r>
              <w:rPr>
                <w:rFonts w:ascii="Arial" w:hAnsi="Arial" w:cs="Arial"/>
                <w:color w:val="0D0D0D"/>
                <w:sz w:val="20"/>
                <w:szCs w:val="20"/>
              </w:rPr>
              <w:t>No</w:t>
            </w:r>
          </w:p>
        </w:tc>
        <w:tc>
          <w:tcPr>
            <w:tcW w:w="3402" w:type="dxa"/>
          </w:tcPr>
          <w:p w:rsidR="0013225C" w:rsidRPr="00A9379C" w:rsidRDefault="00AB16AB" w:rsidP="00C46762">
            <w:pPr>
              <w:jc w:val="both"/>
              <w:rPr>
                <w:rFonts w:ascii="Arial" w:hAnsi="Arial" w:cs="Arial"/>
                <w:color w:val="0D0D0D"/>
                <w:sz w:val="20"/>
                <w:szCs w:val="20"/>
              </w:rPr>
            </w:pPr>
            <w:r>
              <w:rPr>
                <w:rFonts w:ascii="Arial" w:hAnsi="Arial" w:cs="Arial"/>
                <w:color w:val="0D0D0D"/>
                <w:sz w:val="20"/>
                <w:szCs w:val="20"/>
              </w:rPr>
              <w:t>Annual Report for FY 2019-2020 is not ready and Annual General Meeting held on 30th December 2020 was adjourned for adoption of accounts.</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Whether “Corporate Governance Report” disclosed in Annual Report</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1418" w:type="dxa"/>
          </w:tcPr>
          <w:p w:rsidR="0013225C" w:rsidRPr="00481376" w:rsidRDefault="00717654" w:rsidP="009475C9">
            <w:pPr>
              <w:jc w:val="center"/>
              <w:rPr>
                <w:rFonts w:ascii="Arial" w:hAnsi="Arial" w:cs="Arial"/>
                <w:bCs/>
                <w:iCs/>
                <w:spacing w:val="-1"/>
                <w:sz w:val="20"/>
                <w:szCs w:val="20"/>
              </w:rPr>
            </w:pPr>
            <w:r>
              <w:rPr>
                <w:rFonts w:ascii="Arial" w:hAnsi="Arial" w:cs="Arial"/>
                <w:bCs/>
                <w:iCs/>
                <w:spacing w:val="-1"/>
                <w:sz w:val="20"/>
                <w:szCs w:val="20"/>
              </w:rPr>
              <w:t>Yes</w:t>
            </w:r>
          </w:p>
        </w:tc>
        <w:tc>
          <w:tcPr>
            <w:tcW w:w="3402" w:type="dxa"/>
          </w:tcPr>
          <w:p w:rsidR="0013225C" w:rsidRDefault="00EC4982" w:rsidP="009475C9">
            <w:pPr>
              <w:jc w:val="both"/>
              <w:rPr>
                <w:rFonts w:ascii="Arial" w:hAnsi="Arial" w:cs="Arial"/>
                <w:sz w:val="20"/>
                <w:szCs w:val="20"/>
              </w:rPr>
            </w:pPr>
            <w:r>
              <w:rPr>
                <w:rFonts w:ascii="Arial" w:hAnsi="Arial" w:cs="Arial"/>
                <w:sz w:val="20"/>
                <w:szCs w:val="20"/>
              </w:rPr>
              <w:t/>
            </w:r>
          </w:p>
        </w:tc>
      </w:tr>
    </w:tbl>
    <w:p w:rsidR="0013225C" w:rsidRDefault="0013225C" w:rsidP="00F077F5"/>
    <w:p w:rsidR="00F077F5" w:rsidRDefault="00F077F5" w:rsidP="00F077F5">
      <w:r>
        <w:t>Note:</w:t>
      </w:r>
    </w:p>
    <w:tbl>
      <w:tblPr>
        <w:tblStyle w:val="TableGrid"/>
        <w:tblW w:w="0" w:type="auto"/>
        <w:tblLook w:val="04A0" w:firstRow="1" w:lastRow="0" w:firstColumn="1" w:lastColumn="0" w:noHBand="0" w:noVBand="1"/>
      </w:tblPr>
      <w:tblGrid>
        <w:gridCol w:w="9350"/>
      </w:tblGrid>
      <w:tr w:rsidR="00976B46" w:rsidTr="00976B46">
        <w:tc>
          <w:tcPr>
            <w:tcW w:w="9350" w:type="dxa"/>
          </w:tcPr>
          <w:p w:rsidR="00976B46" w:rsidRDefault="00976B46" w:rsidP="00F077F5">
            <w:r>
              <w:t/>
            </w:r>
          </w:p>
        </w:tc>
      </w:tr>
    </w:tbl>
    <w:p w:rsidR="00976B46" w:rsidRDefault="00976B46" w:rsidP="00F077F5"/>
    <w:p w:rsidR="00F077F5" w:rsidRDefault="00F077F5" w:rsidP="00F077F5">
      <w:pPr>
        <w:rPr>
          <w:rFonts w:ascii="Arial" w:hAnsi="Arial" w:cs="Arial"/>
          <w:spacing w:val="-1"/>
          <w:sz w:val="20"/>
          <w:szCs w:val="20"/>
        </w:rPr>
      </w:pP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Abhay Manudhane - Resolution Professional</w:t>
      </w:r>
    </w:p>
    <w:p w:rsidR="00F077F5" w:rsidRPr="00245032" w:rsidRDefault="00F077F5" w:rsidP="00F077F5">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t>Chief Executive Officer</w:t>
      </w:r>
    </w:p>
    <w:p w:rsidR="00F077F5" w:rsidRDefault="00F077F5" w:rsidP="00094124"/>
    <w:sectPr w:rsidR="00F0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56"/>
    <w:rsid w:val="0000001C"/>
    <w:rsid w:val="000237BC"/>
    <w:rsid w:val="00032981"/>
    <w:rsid w:val="0009208A"/>
    <w:rsid w:val="00094124"/>
    <w:rsid w:val="000A421F"/>
    <w:rsid w:val="000A7490"/>
    <w:rsid w:val="000B01B3"/>
    <w:rsid w:val="000B712D"/>
    <w:rsid w:val="001132AC"/>
    <w:rsid w:val="00113934"/>
    <w:rsid w:val="00122EB4"/>
    <w:rsid w:val="0013225C"/>
    <w:rsid w:val="00157D0C"/>
    <w:rsid w:val="001651E5"/>
    <w:rsid w:val="00177172"/>
    <w:rsid w:val="00182B90"/>
    <w:rsid w:val="001B543E"/>
    <w:rsid w:val="001D1556"/>
    <w:rsid w:val="001E1BAA"/>
    <w:rsid w:val="001E4E8E"/>
    <w:rsid w:val="001E767B"/>
    <w:rsid w:val="002123BC"/>
    <w:rsid w:val="00216EF5"/>
    <w:rsid w:val="00226A69"/>
    <w:rsid w:val="00237DF2"/>
    <w:rsid w:val="00241D1B"/>
    <w:rsid w:val="002528F3"/>
    <w:rsid w:val="00267D2C"/>
    <w:rsid w:val="00280A80"/>
    <w:rsid w:val="002876FF"/>
    <w:rsid w:val="002975F3"/>
    <w:rsid w:val="002A143B"/>
    <w:rsid w:val="002A189F"/>
    <w:rsid w:val="002A63A3"/>
    <w:rsid w:val="002D099D"/>
    <w:rsid w:val="002D42A7"/>
    <w:rsid w:val="002D61BA"/>
    <w:rsid w:val="002D7467"/>
    <w:rsid w:val="002F203D"/>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A75AC"/>
    <w:rsid w:val="003C1ABE"/>
    <w:rsid w:val="003D7FA5"/>
    <w:rsid w:val="003E694D"/>
    <w:rsid w:val="0042057C"/>
    <w:rsid w:val="00440116"/>
    <w:rsid w:val="00443934"/>
    <w:rsid w:val="00445747"/>
    <w:rsid w:val="00445EE6"/>
    <w:rsid w:val="00474141"/>
    <w:rsid w:val="004764F8"/>
    <w:rsid w:val="004805CE"/>
    <w:rsid w:val="00481376"/>
    <w:rsid w:val="004816BB"/>
    <w:rsid w:val="004865B8"/>
    <w:rsid w:val="00486F27"/>
    <w:rsid w:val="004A3BA4"/>
    <w:rsid w:val="004B0C71"/>
    <w:rsid w:val="004C6D77"/>
    <w:rsid w:val="004C7A1E"/>
    <w:rsid w:val="004E0F0B"/>
    <w:rsid w:val="004F019B"/>
    <w:rsid w:val="004F4335"/>
    <w:rsid w:val="00502828"/>
    <w:rsid w:val="00517394"/>
    <w:rsid w:val="0055295E"/>
    <w:rsid w:val="00552E38"/>
    <w:rsid w:val="0056118A"/>
    <w:rsid w:val="005858D0"/>
    <w:rsid w:val="005D3C9B"/>
    <w:rsid w:val="005E116E"/>
    <w:rsid w:val="005E6D20"/>
    <w:rsid w:val="00603B35"/>
    <w:rsid w:val="0060775D"/>
    <w:rsid w:val="006114D6"/>
    <w:rsid w:val="00612ED6"/>
    <w:rsid w:val="00617C34"/>
    <w:rsid w:val="006367AC"/>
    <w:rsid w:val="00641A4A"/>
    <w:rsid w:val="006441AC"/>
    <w:rsid w:val="00656D7A"/>
    <w:rsid w:val="00671820"/>
    <w:rsid w:val="00673119"/>
    <w:rsid w:val="00677D7F"/>
    <w:rsid w:val="006826EC"/>
    <w:rsid w:val="006A3871"/>
    <w:rsid w:val="006B7CA9"/>
    <w:rsid w:val="006D0174"/>
    <w:rsid w:val="006D4C4D"/>
    <w:rsid w:val="006E32AA"/>
    <w:rsid w:val="006F0912"/>
    <w:rsid w:val="00707283"/>
    <w:rsid w:val="00717654"/>
    <w:rsid w:val="007225C7"/>
    <w:rsid w:val="00734733"/>
    <w:rsid w:val="00742F5E"/>
    <w:rsid w:val="00744EB4"/>
    <w:rsid w:val="00782EB8"/>
    <w:rsid w:val="00787B44"/>
    <w:rsid w:val="00796D98"/>
    <w:rsid w:val="007C6E44"/>
    <w:rsid w:val="007F3D60"/>
    <w:rsid w:val="008213C1"/>
    <w:rsid w:val="0082238F"/>
    <w:rsid w:val="00835BD7"/>
    <w:rsid w:val="008455DC"/>
    <w:rsid w:val="00846331"/>
    <w:rsid w:val="00846B6B"/>
    <w:rsid w:val="00854377"/>
    <w:rsid w:val="00880A27"/>
    <w:rsid w:val="00886452"/>
    <w:rsid w:val="008A5E3C"/>
    <w:rsid w:val="008B363D"/>
    <w:rsid w:val="008B772E"/>
    <w:rsid w:val="008B7D2E"/>
    <w:rsid w:val="008C007C"/>
    <w:rsid w:val="008E3BB6"/>
    <w:rsid w:val="00915DBD"/>
    <w:rsid w:val="009475C9"/>
    <w:rsid w:val="009661C8"/>
    <w:rsid w:val="00972554"/>
    <w:rsid w:val="00976B46"/>
    <w:rsid w:val="00983191"/>
    <w:rsid w:val="009A28F4"/>
    <w:rsid w:val="009C0459"/>
    <w:rsid w:val="009C4720"/>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B16AB"/>
    <w:rsid w:val="00AC31AA"/>
    <w:rsid w:val="00AE066A"/>
    <w:rsid w:val="00AF40D3"/>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C14BB3"/>
    <w:rsid w:val="00C163BE"/>
    <w:rsid w:val="00C17551"/>
    <w:rsid w:val="00C17C0D"/>
    <w:rsid w:val="00C2232F"/>
    <w:rsid w:val="00C337FC"/>
    <w:rsid w:val="00C4482D"/>
    <w:rsid w:val="00C53BCC"/>
    <w:rsid w:val="00C65E27"/>
    <w:rsid w:val="00C8606B"/>
    <w:rsid w:val="00C92BB1"/>
    <w:rsid w:val="00CA20C2"/>
    <w:rsid w:val="00CA6027"/>
    <w:rsid w:val="00CB74B1"/>
    <w:rsid w:val="00CD20E8"/>
    <w:rsid w:val="00CE0754"/>
    <w:rsid w:val="00CE33BA"/>
    <w:rsid w:val="00CE7986"/>
    <w:rsid w:val="00CF19AE"/>
    <w:rsid w:val="00CF23B9"/>
    <w:rsid w:val="00CF2A1A"/>
    <w:rsid w:val="00D2128B"/>
    <w:rsid w:val="00D306AD"/>
    <w:rsid w:val="00D35B03"/>
    <w:rsid w:val="00D37BA7"/>
    <w:rsid w:val="00D47C2A"/>
    <w:rsid w:val="00D52E88"/>
    <w:rsid w:val="00D67CE9"/>
    <w:rsid w:val="00D72D17"/>
    <w:rsid w:val="00D80751"/>
    <w:rsid w:val="00D80994"/>
    <w:rsid w:val="00D91217"/>
    <w:rsid w:val="00D97212"/>
    <w:rsid w:val="00DA1A33"/>
    <w:rsid w:val="00DA655A"/>
    <w:rsid w:val="00DB4B2A"/>
    <w:rsid w:val="00DB5884"/>
    <w:rsid w:val="00DC0CA5"/>
    <w:rsid w:val="00DC0E89"/>
    <w:rsid w:val="00DC3A06"/>
    <w:rsid w:val="00DC51BA"/>
    <w:rsid w:val="00DC69E0"/>
    <w:rsid w:val="00E0196A"/>
    <w:rsid w:val="00E3733B"/>
    <w:rsid w:val="00E378D9"/>
    <w:rsid w:val="00E62A41"/>
    <w:rsid w:val="00E71656"/>
    <w:rsid w:val="00EA0C3B"/>
    <w:rsid w:val="00EA2915"/>
    <w:rsid w:val="00EA687A"/>
    <w:rsid w:val="00EC4982"/>
    <w:rsid w:val="00EC4E12"/>
    <w:rsid w:val="00ED39A0"/>
    <w:rsid w:val="00ED5220"/>
    <w:rsid w:val="00EE1E11"/>
    <w:rsid w:val="00EE7C34"/>
    <w:rsid w:val="00F02939"/>
    <w:rsid w:val="00F03090"/>
    <w:rsid w:val="00F077F5"/>
    <w:rsid w:val="00F17875"/>
    <w:rsid w:val="00F22FD6"/>
    <w:rsid w:val="00F67925"/>
    <w:rsid w:val="00F715DE"/>
    <w:rsid w:val="00FB1476"/>
    <w:rsid w:val="00FC25A3"/>
    <w:rsid w:val="00FC7D3D"/>
    <w:rsid w:val="00FD3DC1"/>
    <w:rsid w:val="00FF548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7D12-8085-4888-B301-A9B799A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2016-09-26T08:40:00Z</dcterms:created>
  <dc:creator>Jaynil Patel (IT\ES)</dc:creator>
  <lastModifiedBy>Shulabha Kumari</lastModifiedBy>
  <dcterms:modified xsi:type="dcterms:W3CDTF">2019-12-16T06:30:00Z</dcterms:modified>
  <revision>77</revision>
</coreProperties>
</file>